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080"/>
        <w:gridCol w:w="4500"/>
        <w:gridCol w:w="720"/>
        <w:gridCol w:w="2520"/>
      </w:tblGrid>
      <w:tr w:rsidR="00D54A1E" w:rsidTr="00206056">
        <w:trPr>
          <w:cantSplit/>
          <w:trHeight w:hRule="exact" w:val="630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6" w:space="0" w:color="auto"/>
            </w:tcBorders>
          </w:tcPr>
          <w:p w:rsidR="00D54A1E" w:rsidRDefault="00D54A1E" w:rsidP="00206056">
            <w:pPr>
              <w:spacing w:line="200" w:lineRule="exact"/>
              <w:ind w:left="39" w:right="33" w:hanging="96"/>
              <w:rPr>
                <w:rFonts w:ascii="Arial" w:hAnsi="Arial" w:cs="Arial"/>
                <w:sz w:val="16"/>
                <w:lang w:val="de-DE"/>
              </w:rPr>
            </w:pPr>
            <w:r>
              <w:rPr>
                <w:rFonts w:ascii="Arial" w:hAnsi="Arial" w:cs="Arial"/>
                <w:sz w:val="16"/>
                <w:lang w:val="de-DE"/>
              </w:rPr>
              <w:t>Datum</w:t>
            </w:r>
          </w:p>
          <w:p w:rsidR="00D54A1E" w:rsidRDefault="00D54A1E" w:rsidP="00206056">
            <w:pPr>
              <w:spacing w:line="200" w:lineRule="exact"/>
              <w:ind w:left="39" w:right="34" w:hanging="96"/>
              <w:rPr>
                <w:rFonts w:ascii="Arial" w:hAnsi="Arial" w:cs="Arial"/>
                <w:sz w:val="16"/>
                <w:lang w:val="de-DE"/>
              </w:rPr>
            </w:pPr>
            <w:r>
              <w:rPr>
                <w:rFonts w:ascii="Arial" w:hAnsi="Arial" w:cs="Arial"/>
                <w:sz w:val="16"/>
                <w:lang w:val="de-DE"/>
              </w:rPr>
              <w:t>Date</w:t>
            </w:r>
          </w:p>
          <w:p w:rsidR="00D54A1E" w:rsidRDefault="00D54A1E" w:rsidP="00206056">
            <w:pPr>
              <w:spacing w:line="200" w:lineRule="exact"/>
              <w:ind w:left="39" w:right="34" w:hanging="96"/>
              <w:rPr>
                <w:rFonts w:ascii="Arial" w:hAnsi="Arial" w:cs="Arial"/>
                <w:sz w:val="16"/>
                <w:lang w:val="de-DE"/>
              </w:rPr>
            </w:pPr>
            <w:r>
              <w:rPr>
                <w:rFonts w:ascii="Arial" w:hAnsi="Arial" w:cs="Arial"/>
                <w:sz w:val="16"/>
                <w:lang w:val="de-DE"/>
              </w:rPr>
              <w:t>Datum</w:t>
            </w:r>
          </w:p>
        </w:tc>
        <w:tc>
          <w:tcPr>
            <w:tcW w:w="1080" w:type="dxa"/>
            <w:tcBorders>
              <w:top w:val="single" w:sz="12" w:space="0" w:color="auto"/>
              <w:left w:val="dotted" w:sz="6" w:space="0" w:color="auto"/>
              <w:bottom w:val="single" w:sz="12" w:space="0" w:color="auto"/>
              <w:right w:val="single" w:sz="12" w:space="0" w:color="auto"/>
            </w:tcBorders>
          </w:tcPr>
          <w:p w:rsidR="00D54A1E" w:rsidRDefault="00D54A1E" w:rsidP="00206056">
            <w:pPr>
              <w:spacing w:before="1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11.11.2019</w:t>
            </w:r>
          </w:p>
        </w:tc>
        <w:tc>
          <w:tcPr>
            <w:tcW w:w="4500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D54A1E" w:rsidRDefault="00D54A1E" w:rsidP="00206056">
            <w:pPr>
              <w:pStyle w:val="Naslov1"/>
              <w:rPr>
                <w:rFonts w:ascii="Arial" w:hAnsi="Arial" w:cs="Arial"/>
              </w:rPr>
            </w:pPr>
          </w:p>
          <w:p w:rsidR="00D54A1E" w:rsidRDefault="00D54A1E" w:rsidP="00206056">
            <w:pPr>
              <w:pStyle w:val="Naslov1"/>
              <w:rPr>
                <w:rFonts w:ascii="SLO_Swiss" w:hAnsi="SLO_Swiss"/>
                <w:b w:val="0"/>
                <w:bCs/>
                <w:i w:val="0"/>
                <w:iCs/>
              </w:rPr>
            </w:pPr>
            <w:r>
              <w:rPr>
                <w:rFonts w:ascii="Arial" w:hAnsi="Arial" w:cs="Arial"/>
              </w:rPr>
              <w:t>NAVODILO ZA SERVISIRANJE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dotted" w:sz="6" w:space="0" w:color="auto"/>
            </w:tcBorders>
          </w:tcPr>
          <w:p w:rsidR="00D54A1E" w:rsidRDefault="00D54A1E" w:rsidP="00206056">
            <w:pPr>
              <w:ind w:left="-6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Model </w:t>
            </w:r>
            <w:proofErr w:type="spellStart"/>
            <w:r>
              <w:rPr>
                <w:rFonts w:ascii="Arial" w:hAnsi="Arial" w:cs="Arial"/>
                <w:sz w:val="16"/>
              </w:rPr>
              <w:t>Modell</w:t>
            </w:r>
            <w:proofErr w:type="spellEnd"/>
          </w:p>
          <w:p w:rsidR="00D54A1E" w:rsidRDefault="00D54A1E" w:rsidP="00206056">
            <w:pPr>
              <w:spacing w:line="180" w:lineRule="exact"/>
              <w:ind w:left="-68" w:firstLine="11"/>
              <w:rPr>
                <w:sz w:val="16"/>
              </w:rPr>
            </w:pPr>
            <w:r>
              <w:rPr>
                <w:rFonts w:ascii="Arial" w:hAnsi="Arial" w:cs="Arial"/>
                <w:sz w:val="16"/>
              </w:rPr>
              <w:t>Model</w:t>
            </w:r>
          </w:p>
          <w:p w:rsidR="00D54A1E" w:rsidRDefault="00D54A1E" w:rsidP="00206056">
            <w:pPr>
              <w:spacing w:before="40" w:line="200" w:lineRule="exact"/>
              <w:ind w:left="-68" w:firstLine="11"/>
              <w:rPr>
                <w:sz w:val="16"/>
              </w:rPr>
            </w:pPr>
          </w:p>
          <w:p w:rsidR="00D54A1E" w:rsidRDefault="00D54A1E" w:rsidP="00206056">
            <w:pPr>
              <w:ind w:left="-68" w:firstLine="11"/>
              <w:rPr>
                <w:sz w:val="16"/>
              </w:rPr>
            </w:pPr>
          </w:p>
        </w:tc>
        <w:tc>
          <w:tcPr>
            <w:tcW w:w="2520" w:type="dxa"/>
            <w:vMerge w:val="restart"/>
            <w:tcBorders>
              <w:top w:val="single" w:sz="12" w:space="0" w:color="auto"/>
              <w:left w:val="dotted" w:sz="6" w:space="0" w:color="auto"/>
              <w:right w:val="single" w:sz="12" w:space="0" w:color="auto"/>
            </w:tcBorders>
          </w:tcPr>
          <w:p w:rsidR="00D54A1E" w:rsidRDefault="00D54A1E" w:rsidP="00206056">
            <w:pPr>
              <w:pStyle w:val="Naslov5"/>
              <w:jc w:val="left"/>
            </w:pPr>
          </w:p>
          <w:p w:rsidR="00D54A1E" w:rsidRDefault="00D54A1E" w:rsidP="00206056">
            <w:pPr>
              <w:pStyle w:val="Naslov5"/>
              <w:jc w:val="left"/>
            </w:pPr>
            <w:r>
              <w:t xml:space="preserve">KOTNI BRUSILNIKI </w:t>
            </w:r>
          </w:p>
        </w:tc>
      </w:tr>
      <w:tr w:rsidR="00D54A1E" w:rsidTr="00206056">
        <w:trPr>
          <w:cantSplit/>
          <w:trHeight w:hRule="exact" w:val="620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6" w:space="0" w:color="auto"/>
            </w:tcBorders>
          </w:tcPr>
          <w:p w:rsidR="00D54A1E" w:rsidRDefault="00D54A1E" w:rsidP="00206056">
            <w:pPr>
              <w:tabs>
                <w:tab w:val="left" w:pos="317"/>
              </w:tabs>
              <w:ind w:left="39" w:right="45" w:hanging="96"/>
              <w:rPr>
                <w:rFonts w:ascii="Arial" w:hAnsi="Arial" w:cs="Arial"/>
                <w:sz w:val="16"/>
                <w:lang w:val="de-DE"/>
              </w:rPr>
            </w:pPr>
            <w:proofErr w:type="spellStart"/>
            <w:r>
              <w:rPr>
                <w:rFonts w:ascii="Arial" w:hAnsi="Arial" w:cs="Arial"/>
                <w:sz w:val="16"/>
                <w:lang w:val="de-DE"/>
              </w:rPr>
              <w:t>Stran</w:t>
            </w:r>
            <w:proofErr w:type="spellEnd"/>
          </w:p>
          <w:p w:rsidR="00D54A1E" w:rsidRDefault="00D54A1E" w:rsidP="00206056">
            <w:pPr>
              <w:ind w:left="39" w:right="33" w:hanging="96"/>
              <w:rPr>
                <w:rFonts w:ascii="Arial" w:hAnsi="Arial" w:cs="Arial"/>
                <w:sz w:val="16"/>
                <w:lang w:val="de-DE"/>
              </w:rPr>
            </w:pPr>
            <w:r>
              <w:rPr>
                <w:rFonts w:ascii="Arial" w:hAnsi="Arial" w:cs="Arial"/>
                <w:sz w:val="16"/>
                <w:lang w:val="de-DE"/>
              </w:rPr>
              <w:t>Page</w:t>
            </w:r>
          </w:p>
          <w:p w:rsidR="00D54A1E" w:rsidRDefault="00D54A1E" w:rsidP="00206056">
            <w:pPr>
              <w:ind w:left="39" w:right="33" w:hanging="96"/>
              <w:rPr>
                <w:rFonts w:ascii="Arial" w:hAnsi="Arial" w:cs="Arial"/>
                <w:sz w:val="16"/>
                <w:lang w:val="de-DE"/>
              </w:rPr>
            </w:pPr>
            <w:r>
              <w:rPr>
                <w:rFonts w:ascii="Arial" w:hAnsi="Arial" w:cs="Arial"/>
                <w:sz w:val="16"/>
                <w:lang w:val="de-DE"/>
              </w:rPr>
              <w:t>Seite</w:t>
            </w:r>
          </w:p>
        </w:tc>
        <w:tc>
          <w:tcPr>
            <w:tcW w:w="1080" w:type="dxa"/>
            <w:tcBorders>
              <w:top w:val="single" w:sz="12" w:space="0" w:color="auto"/>
              <w:left w:val="dotted" w:sz="6" w:space="0" w:color="auto"/>
              <w:bottom w:val="single" w:sz="12" w:space="0" w:color="auto"/>
              <w:right w:val="single" w:sz="12" w:space="0" w:color="auto"/>
            </w:tcBorders>
          </w:tcPr>
          <w:p w:rsidR="00D54A1E" w:rsidRDefault="00D54A1E" w:rsidP="00206056">
            <w:pPr>
              <w:jc w:val="center"/>
              <w:rPr>
                <w:rFonts w:ascii="Arial" w:hAnsi="Arial" w:cs="Arial"/>
                <w:sz w:val="16"/>
                <w:lang w:val="de-DE"/>
              </w:rPr>
            </w:pPr>
          </w:p>
          <w:p w:rsidR="00D54A1E" w:rsidRDefault="00D54A1E" w:rsidP="0020605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1/1</w:t>
            </w:r>
          </w:p>
        </w:tc>
        <w:tc>
          <w:tcPr>
            <w:tcW w:w="4500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D54A1E" w:rsidRDefault="00D54A1E" w:rsidP="00206056">
            <w:pPr>
              <w:pStyle w:val="Naslov1"/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dotted" w:sz="6" w:space="0" w:color="auto"/>
            </w:tcBorders>
          </w:tcPr>
          <w:p w:rsidR="00D54A1E" w:rsidRDefault="00D54A1E" w:rsidP="00206056">
            <w:pPr>
              <w:ind w:left="-68" w:firstLine="11"/>
              <w:rPr>
                <w:sz w:val="16"/>
              </w:rPr>
            </w:pPr>
          </w:p>
        </w:tc>
        <w:tc>
          <w:tcPr>
            <w:tcW w:w="2520" w:type="dxa"/>
            <w:vMerge/>
            <w:tcBorders>
              <w:left w:val="dotted" w:sz="6" w:space="0" w:color="auto"/>
              <w:bottom w:val="single" w:sz="12" w:space="0" w:color="auto"/>
              <w:right w:val="single" w:sz="12" w:space="0" w:color="auto"/>
            </w:tcBorders>
          </w:tcPr>
          <w:p w:rsidR="00D54A1E" w:rsidRDefault="00D54A1E" w:rsidP="00206056">
            <w:pPr>
              <w:pStyle w:val="Golobesedilo"/>
              <w:jc w:val="center"/>
              <w:rPr>
                <w:rFonts w:ascii="Arial" w:eastAsia="MS Mincho" w:hAnsi="Arial" w:cs="Arial"/>
                <w:sz w:val="24"/>
              </w:rPr>
            </w:pPr>
          </w:p>
        </w:tc>
      </w:tr>
    </w:tbl>
    <w:p w:rsidR="00D54A1E" w:rsidRDefault="00D54A1E"/>
    <w:p w:rsidR="00D54A1E" w:rsidRDefault="00D54A1E" w:rsidP="00D54A1E"/>
    <w:p w:rsidR="000D0E68" w:rsidRDefault="00D54A1E" w:rsidP="00D54A1E">
      <w:pPr>
        <w:ind w:firstLine="708"/>
        <w:jc w:val="center"/>
        <w:rPr>
          <w:rFonts w:asciiTheme="minorHAnsi" w:hAnsiTheme="minorHAnsi"/>
          <w:b/>
        </w:rPr>
      </w:pPr>
      <w:r w:rsidRPr="00D54A1E">
        <w:rPr>
          <w:rFonts w:asciiTheme="minorHAnsi" w:hAnsiTheme="minorHAnsi"/>
          <w:b/>
        </w:rPr>
        <w:t>NAVODILA ZA KONTROLIRANJE ZRAČNOSTI MED ZOBNIŠKIM PAROM PRI KOTNIH BRUSILNIKIH</w:t>
      </w:r>
    </w:p>
    <w:p w:rsidR="00D54A1E" w:rsidRDefault="00D54A1E" w:rsidP="00D54A1E">
      <w:pPr>
        <w:ind w:firstLine="708"/>
        <w:jc w:val="both"/>
        <w:rPr>
          <w:rFonts w:asciiTheme="minorHAnsi" w:hAnsiTheme="minorHAnsi"/>
          <w:b/>
        </w:rPr>
      </w:pPr>
    </w:p>
    <w:p w:rsidR="00D54A1E" w:rsidRPr="00D54A1E" w:rsidRDefault="00D54A1E" w:rsidP="00D54A1E">
      <w:pPr>
        <w:pStyle w:val="Odstavekseznama"/>
        <w:numPr>
          <w:ilvl w:val="0"/>
          <w:numId w:val="1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Stroj položi v vodoravni položaj. Na os vretena </w:t>
      </w:r>
      <w:r w:rsidR="002D6F76">
        <w:rPr>
          <w:rFonts w:asciiTheme="minorHAnsi" w:hAnsiTheme="minorHAnsi"/>
        </w:rPr>
        <w:t>privij kontrolnik zasuka.</w:t>
      </w:r>
    </w:p>
    <w:p w:rsidR="00D54A1E" w:rsidRPr="00CD1209" w:rsidRDefault="00D54A1E" w:rsidP="00D54A1E">
      <w:pPr>
        <w:pStyle w:val="Odstavekseznama"/>
        <w:numPr>
          <w:ilvl w:val="0"/>
          <w:numId w:val="1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Tipalo merilne ure dotikalno nastavi na os kontrolnika zasuka na eno od označenih polj med zarezama (glede </w:t>
      </w:r>
      <w:r w:rsidR="00CD1209">
        <w:rPr>
          <w:rFonts w:asciiTheme="minorHAnsi" w:hAnsiTheme="minorHAnsi"/>
        </w:rPr>
        <w:t>na tip stroja jo razberemo iz spodnje tabele). Kot tipala merilne ure nasproti osi kontro</w:t>
      </w:r>
      <w:bookmarkStart w:id="0" w:name="_GoBack"/>
      <w:bookmarkEnd w:id="0"/>
      <w:r w:rsidR="00CD1209">
        <w:rPr>
          <w:rFonts w:asciiTheme="minorHAnsi" w:hAnsiTheme="minorHAnsi"/>
        </w:rPr>
        <w:t>lnika zasuka naj se čim bolj približa kotu 90°.</w:t>
      </w:r>
    </w:p>
    <w:p w:rsidR="00CD1209" w:rsidRPr="00CD1209" w:rsidRDefault="00CD1209" w:rsidP="00D54A1E">
      <w:pPr>
        <w:pStyle w:val="Odstavekseznama"/>
        <w:numPr>
          <w:ilvl w:val="0"/>
          <w:numId w:val="1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S premikanjem osi kontrolnika zasuka gor/dol se določita skrajni meji območja zračnosti (meja je določena z </w:t>
      </w:r>
      <w:proofErr w:type="spellStart"/>
      <w:r>
        <w:rPr>
          <w:rFonts w:asciiTheme="minorHAnsi" w:hAnsiTheme="minorHAnsi"/>
        </w:rPr>
        <w:t>na</w:t>
      </w:r>
      <w:r w:rsidR="003E2E27">
        <w:rPr>
          <w:rFonts w:asciiTheme="minorHAnsi" w:hAnsiTheme="minorHAnsi"/>
        </w:rPr>
        <w:t>se</w:t>
      </w:r>
      <w:r>
        <w:rPr>
          <w:rFonts w:asciiTheme="minorHAnsi" w:hAnsiTheme="minorHAnsi"/>
        </w:rPr>
        <w:t>dom</w:t>
      </w:r>
      <w:proofErr w:type="spellEnd"/>
      <w:r>
        <w:rPr>
          <w:rFonts w:asciiTheme="minorHAnsi" w:hAnsiTheme="minorHAnsi"/>
        </w:rPr>
        <w:t xml:space="preserve"> bokov zobnikov zobniškega para).</w:t>
      </w:r>
    </w:p>
    <w:p w:rsidR="00CD1209" w:rsidRPr="00CD1209" w:rsidRDefault="00CD1209" w:rsidP="00D54A1E">
      <w:pPr>
        <w:pStyle w:val="Odstavekseznama"/>
        <w:numPr>
          <w:ilvl w:val="0"/>
          <w:numId w:val="1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Dovoljeno maksimalno zračnost med zobniškim parom glede na tip preizkušanca razberemo iz spodnje tabele. Minimalna zračnost ni določena, ustreznost je pogojena samo s kvalitetnim tekom stroja v prostem teku (brez ropota, piskanja – stisnjenosti).</w:t>
      </w:r>
    </w:p>
    <w:p w:rsidR="00CD1209" w:rsidRDefault="00CD1209" w:rsidP="00CD1209">
      <w:pPr>
        <w:jc w:val="both"/>
        <w:rPr>
          <w:rFonts w:asciiTheme="minorHAnsi" w:hAnsiTheme="minorHAnsi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3E2E27" w:rsidTr="003E2E27">
        <w:tc>
          <w:tcPr>
            <w:tcW w:w="1842" w:type="dxa"/>
          </w:tcPr>
          <w:p w:rsidR="003E2E27" w:rsidRDefault="003E2E27" w:rsidP="00CD1209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Tip orodja</w:t>
            </w:r>
          </w:p>
        </w:tc>
        <w:tc>
          <w:tcPr>
            <w:tcW w:w="1842" w:type="dxa"/>
          </w:tcPr>
          <w:p w:rsidR="003E2E27" w:rsidRDefault="003E2E27" w:rsidP="00CD1209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HSW1</w:t>
            </w:r>
          </w:p>
        </w:tc>
        <w:tc>
          <w:tcPr>
            <w:tcW w:w="1842" w:type="dxa"/>
          </w:tcPr>
          <w:p w:rsidR="003E2E27" w:rsidRDefault="003E2E27" w:rsidP="00CD1209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HSW3</w:t>
            </w:r>
          </w:p>
        </w:tc>
        <w:tc>
          <w:tcPr>
            <w:tcW w:w="1843" w:type="dxa"/>
          </w:tcPr>
          <w:p w:rsidR="003E2E27" w:rsidRDefault="003E2E27" w:rsidP="00CD1209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KB3</w:t>
            </w:r>
          </w:p>
        </w:tc>
        <w:tc>
          <w:tcPr>
            <w:tcW w:w="1843" w:type="dxa"/>
          </w:tcPr>
          <w:p w:rsidR="003E2E27" w:rsidRDefault="003E2E27" w:rsidP="00CD1209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HSW6</w:t>
            </w:r>
          </w:p>
        </w:tc>
      </w:tr>
      <w:tr w:rsidR="003E2E27" w:rsidTr="003E2E27">
        <w:tc>
          <w:tcPr>
            <w:tcW w:w="1842" w:type="dxa"/>
          </w:tcPr>
          <w:p w:rsidR="003E2E27" w:rsidRDefault="003E2E27" w:rsidP="00CD1209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Dovoljena zračnost</w:t>
            </w:r>
          </w:p>
        </w:tc>
        <w:tc>
          <w:tcPr>
            <w:tcW w:w="1842" w:type="dxa"/>
          </w:tcPr>
          <w:p w:rsidR="003E2E27" w:rsidRPr="00862A47" w:rsidRDefault="003E2E27" w:rsidP="00CD1209">
            <w:pPr>
              <w:jc w:val="both"/>
              <w:rPr>
                <w:rFonts w:asciiTheme="minorHAnsi" w:hAnsiTheme="minorHAnsi"/>
              </w:rPr>
            </w:pPr>
            <w:r w:rsidRPr="00862A47">
              <w:rPr>
                <w:rFonts w:asciiTheme="minorHAnsi" w:hAnsiTheme="minorHAnsi"/>
              </w:rPr>
              <w:t>0,8mm</w:t>
            </w:r>
          </w:p>
          <w:p w:rsidR="00212B85" w:rsidRPr="00862A47" w:rsidRDefault="00212B85" w:rsidP="00CD120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:rsidR="00212B85" w:rsidRPr="00862A47" w:rsidRDefault="00212B85" w:rsidP="00212B85">
            <w:pPr>
              <w:jc w:val="both"/>
              <w:rPr>
                <w:rFonts w:asciiTheme="minorHAnsi" w:hAnsiTheme="minorHAnsi"/>
              </w:rPr>
            </w:pPr>
            <w:r w:rsidRPr="00862A47">
              <w:rPr>
                <w:rFonts w:asciiTheme="minorHAnsi" w:hAnsiTheme="minorHAnsi"/>
              </w:rPr>
              <w:t>0,8mm</w:t>
            </w:r>
          </w:p>
          <w:p w:rsidR="003E2E27" w:rsidRPr="00862A47" w:rsidRDefault="003E2E27" w:rsidP="00212B8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212B85" w:rsidRPr="00862A47" w:rsidRDefault="00212B85" w:rsidP="00212B85">
            <w:pPr>
              <w:jc w:val="both"/>
              <w:rPr>
                <w:rFonts w:asciiTheme="minorHAnsi" w:hAnsiTheme="minorHAnsi"/>
              </w:rPr>
            </w:pPr>
            <w:r w:rsidRPr="00862A47">
              <w:rPr>
                <w:rFonts w:asciiTheme="minorHAnsi" w:hAnsiTheme="minorHAnsi"/>
              </w:rPr>
              <w:t>0,8mm</w:t>
            </w:r>
          </w:p>
          <w:p w:rsidR="003E2E27" w:rsidRPr="00862A47" w:rsidRDefault="003E2E27" w:rsidP="00212B8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3E2E27" w:rsidRPr="00862A47" w:rsidRDefault="003E2E27" w:rsidP="00CD1209">
            <w:pPr>
              <w:jc w:val="both"/>
              <w:rPr>
                <w:rFonts w:asciiTheme="minorHAnsi" w:hAnsiTheme="minorHAnsi"/>
              </w:rPr>
            </w:pPr>
            <w:r w:rsidRPr="00862A47">
              <w:rPr>
                <w:rFonts w:asciiTheme="minorHAnsi" w:hAnsiTheme="minorHAnsi"/>
              </w:rPr>
              <w:t>1mm</w:t>
            </w:r>
          </w:p>
        </w:tc>
      </w:tr>
      <w:tr w:rsidR="003E2E27" w:rsidTr="003E2E27">
        <w:tc>
          <w:tcPr>
            <w:tcW w:w="1842" w:type="dxa"/>
          </w:tcPr>
          <w:p w:rsidR="003E2E27" w:rsidRDefault="003E2E27" w:rsidP="00CD1209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Meritev na oznaki</w:t>
            </w:r>
          </w:p>
        </w:tc>
        <w:tc>
          <w:tcPr>
            <w:tcW w:w="1842" w:type="dxa"/>
          </w:tcPr>
          <w:p w:rsidR="003E2E27" w:rsidRPr="00862A47" w:rsidRDefault="00212B85" w:rsidP="00CD1209">
            <w:pPr>
              <w:jc w:val="both"/>
              <w:rPr>
                <w:rFonts w:asciiTheme="minorHAnsi" w:hAnsiTheme="minorHAnsi"/>
              </w:rPr>
            </w:pPr>
            <w:r w:rsidRPr="00862A47">
              <w:rPr>
                <w:rFonts w:asciiTheme="minorHAnsi" w:hAnsiTheme="minorHAnsi"/>
              </w:rPr>
              <w:t>115(R 57,5mm)</w:t>
            </w:r>
          </w:p>
        </w:tc>
        <w:tc>
          <w:tcPr>
            <w:tcW w:w="1842" w:type="dxa"/>
          </w:tcPr>
          <w:p w:rsidR="003E2E27" w:rsidRPr="00862A47" w:rsidRDefault="00212B85" w:rsidP="00CD1209">
            <w:pPr>
              <w:jc w:val="both"/>
              <w:rPr>
                <w:rFonts w:asciiTheme="minorHAnsi" w:hAnsiTheme="minorHAnsi"/>
              </w:rPr>
            </w:pPr>
            <w:r w:rsidRPr="00862A47">
              <w:rPr>
                <w:rFonts w:asciiTheme="minorHAnsi" w:hAnsiTheme="minorHAnsi"/>
              </w:rPr>
              <w:t>125(R 62,5mm)</w:t>
            </w:r>
          </w:p>
        </w:tc>
        <w:tc>
          <w:tcPr>
            <w:tcW w:w="1843" w:type="dxa"/>
          </w:tcPr>
          <w:p w:rsidR="003E2E27" w:rsidRPr="00862A47" w:rsidRDefault="00212B85" w:rsidP="00CD1209">
            <w:pPr>
              <w:jc w:val="both"/>
              <w:rPr>
                <w:rFonts w:asciiTheme="minorHAnsi" w:hAnsiTheme="minorHAnsi"/>
              </w:rPr>
            </w:pPr>
            <w:r w:rsidRPr="00862A47">
              <w:rPr>
                <w:rFonts w:asciiTheme="minorHAnsi" w:hAnsiTheme="minorHAnsi"/>
              </w:rPr>
              <w:t>125</w:t>
            </w:r>
            <w:r w:rsidR="00862A47" w:rsidRPr="00862A47">
              <w:rPr>
                <w:rFonts w:asciiTheme="minorHAnsi" w:hAnsiTheme="minorHAnsi"/>
              </w:rPr>
              <w:t xml:space="preserve"> (R 62,5mm)</w:t>
            </w:r>
          </w:p>
        </w:tc>
        <w:tc>
          <w:tcPr>
            <w:tcW w:w="1843" w:type="dxa"/>
          </w:tcPr>
          <w:p w:rsidR="003E2E27" w:rsidRPr="00862A47" w:rsidRDefault="00862A47" w:rsidP="00CD1209">
            <w:pPr>
              <w:jc w:val="both"/>
              <w:rPr>
                <w:rFonts w:asciiTheme="minorHAnsi" w:hAnsiTheme="minorHAnsi"/>
              </w:rPr>
            </w:pPr>
            <w:r w:rsidRPr="00862A47">
              <w:rPr>
                <w:rFonts w:asciiTheme="minorHAnsi" w:hAnsiTheme="minorHAnsi"/>
              </w:rPr>
              <w:t>230 (R 115mm)</w:t>
            </w:r>
          </w:p>
        </w:tc>
      </w:tr>
    </w:tbl>
    <w:p w:rsidR="003E2E27" w:rsidRDefault="003E2E27" w:rsidP="00CD1209">
      <w:pPr>
        <w:jc w:val="both"/>
        <w:rPr>
          <w:rFonts w:asciiTheme="minorHAnsi" w:hAnsiTheme="minorHAnsi"/>
          <w:b/>
        </w:rPr>
      </w:pPr>
    </w:p>
    <w:p w:rsidR="003E2E27" w:rsidRPr="00CD1209" w:rsidRDefault="003E2E27" w:rsidP="003E2E27">
      <w:pPr>
        <w:jc w:val="center"/>
        <w:rPr>
          <w:rFonts w:asciiTheme="minorHAnsi" w:hAnsiTheme="minorHAnsi"/>
          <w:b/>
        </w:rPr>
      </w:pPr>
      <w:r>
        <w:rPr>
          <w:noProof/>
        </w:rPr>
        <w:drawing>
          <wp:inline distT="0" distB="0" distL="0" distR="0">
            <wp:extent cx="4906010" cy="3482975"/>
            <wp:effectExtent l="0" t="0" r="8890" b="3175"/>
            <wp:docPr id="3" name="Slika 3" descr="D:\6. Stranke\Iskra ERO\web\dokumentacija\navodila\kontrola_zrcnost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6. Stranke\Iskra ERO\web\dokumentacija\navodila\kontrola_zrcnosti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010" cy="348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2E27" w:rsidRPr="00CD120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212" w:rsidRDefault="00903212" w:rsidP="00D54A1E">
      <w:r>
        <w:separator/>
      </w:r>
    </w:p>
  </w:endnote>
  <w:endnote w:type="continuationSeparator" w:id="0">
    <w:p w:rsidR="00903212" w:rsidRDefault="00903212" w:rsidP="00D54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L Swis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LO_Swis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A1E" w:rsidRDefault="00D54A1E">
    <w:pPr>
      <w:pStyle w:val="Noga"/>
    </w:pPr>
    <w:r>
      <w:rPr>
        <w:noProof/>
        <w:lang w:eastAsia="sl-SI"/>
      </w:rPr>
      <w:drawing>
        <wp:inline distT="0" distB="0" distL="0" distR="0" wp14:anchorId="632642EE" wp14:editId="4DE29946">
          <wp:extent cx="5760720" cy="451485"/>
          <wp:effectExtent l="0" t="0" r="0" b="5715"/>
          <wp:docPr id="2" name="Slika 2" descr="C:\Users\zsmajlovic\Documents\ZA_ATECH_PREDLOGE_NOGA_13_9_2019\noga_atech_predloga_13_9_2019_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C:\Users\zsmajlovic\Documents\ZA_ATECH_PREDLOGE_NOGA_13_9_2019\noga_atech_predloga_13_9_2019_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212" w:rsidRDefault="00903212" w:rsidP="00D54A1E">
      <w:r>
        <w:separator/>
      </w:r>
    </w:p>
  </w:footnote>
  <w:footnote w:type="continuationSeparator" w:id="0">
    <w:p w:rsidR="00903212" w:rsidRDefault="00903212" w:rsidP="00D54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A1E" w:rsidRDefault="00D54A1E">
    <w:pPr>
      <w:pStyle w:val="Glava"/>
    </w:pPr>
    <w:r>
      <w:rPr>
        <w:noProof/>
        <w:lang w:eastAsia="sl-SI"/>
      </w:rPr>
      <w:drawing>
        <wp:inline distT="0" distB="0" distL="0" distR="0" wp14:anchorId="57F1B08D" wp14:editId="6E0EED88">
          <wp:extent cx="5760720" cy="330835"/>
          <wp:effectExtent l="0" t="0" r="0" b="0"/>
          <wp:docPr id="1" name="Slika 1" descr="Glava - PERLES-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Glava - PERLES-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E5A48"/>
    <w:multiLevelType w:val="hybridMultilevel"/>
    <w:tmpl w:val="7E061B10"/>
    <w:lvl w:ilvl="0" w:tplc="6FC2BD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C8"/>
    <w:rsid w:val="000D0E68"/>
    <w:rsid w:val="00212B85"/>
    <w:rsid w:val="002221F3"/>
    <w:rsid w:val="002D6F76"/>
    <w:rsid w:val="00337092"/>
    <w:rsid w:val="003E2E27"/>
    <w:rsid w:val="006112C8"/>
    <w:rsid w:val="00862A47"/>
    <w:rsid w:val="00903212"/>
    <w:rsid w:val="00C434B0"/>
    <w:rsid w:val="00CD1209"/>
    <w:rsid w:val="00D5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54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D54A1E"/>
    <w:pPr>
      <w:keepNext/>
      <w:spacing w:before="40"/>
      <w:jc w:val="center"/>
      <w:outlineLvl w:val="0"/>
    </w:pPr>
    <w:rPr>
      <w:rFonts w:ascii="SL Swiss" w:hAnsi="SL Swiss"/>
      <w:b/>
      <w:i/>
      <w:sz w:val="28"/>
      <w:szCs w:val="20"/>
    </w:rPr>
  </w:style>
  <w:style w:type="paragraph" w:styleId="Naslov5">
    <w:name w:val="heading 5"/>
    <w:basedOn w:val="Navaden"/>
    <w:next w:val="Navaden"/>
    <w:link w:val="Naslov5Znak"/>
    <w:qFormat/>
    <w:rsid w:val="00D54A1E"/>
    <w:pPr>
      <w:keepNext/>
      <w:jc w:val="center"/>
      <w:outlineLvl w:val="4"/>
    </w:pPr>
    <w:rPr>
      <w:rFonts w:ascii="Arial" w:hAnsi="Arial" w:cs="Arial"/>
      <w:b/>
      <w:bCs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54A1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D54A1E"/>
  </w:style>
  <w:style w:type="paragraph" w:styleId="Noga">
    <w:name w:val="footer"/>
    <w:basedOn w:val="Navaden"/>
    <w:link w:val="NogaZnak"/>
    <w:uiPriority w:val="99"/>
    <w:unhideWhenUsed/>
    <w:rsid w:val="00D54A1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D54A1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54A1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54A1E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rsid w:val="00D54A1E"/>
    <w:rPr>
      <w:rFonts w:ascii="SL Swiss" w:eastAsia="Times New Roman" w:hAnsi="SL Swiss" w:cs="Times New Roman"/>
      <w:b/>
      <w:i/>
      <w:sz w:val="28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D54A1E"/>
    <w:rPr>
      <w:rFonts w:ascii="Arial" w:eastAsia="Times New Roman" w:hAnsi="Arial" w:cs="Arial"/>
      <w:b/>
      <w:bCs/>
      <w:sz w:val="24"/>
      <w:szCs w:val="20"/>
      <w:lang w:eastAsia="sl-SI"/>
    </w:rPr>
  </w:style>
  <w:style w:type="paragraph" w:styleId="Golobesedilo">
    <w:name w:val="Plain Text"/>
    <w:basedOn w:val="Navaden"/>
    <w:link w:val="GolobesediloZnak"/>
    <w:semiHidden/>
    <w:rsid w:val="00D54A1E"/>
    <w:rPr>
      <w:rFonts w:ascii="Courier New" w:hAnsi="Courier New"/>
      <w:sz w:val="20"/>
      <w:szCs w:val="20"/>
    </w:rPr>
  </w:style>
  <w:style w:type="character" w:customStyle="1" w:styleId="GolobesediloZnak">
    <w:name w:val="Golo besedilo Znak"/>
    <w:basedOn w:val="Privzetapisavaodstavka"/>
    <w:link w:val="Golobesedilo"/>
    <w:semiHidden/>
    <w:rsid w:val="00D54A1E"/>
    <w:rPr>
      <w:rFonts w:ascii="Courier New" w:eastAsia="Times New Roman" w:hAnsi="Courier New" w:cs="Times New Roman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D54A1E"/>
    <w:pPr>
      <w:ind w:left="720"/>
      <w:contextualSpacing/>
    </w:pPr>
  </w:style>
  <w:style w:type="table" w:styleId="Tabelamrea">
    <w:name w:val="Table Grid"/>
    <w:basedOn w:val="Navadnatabela"/>
    <w:uiPriority w:val="59"/>
    <w:rsid w:val="003E2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54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D54A1E"/>
    <w:pPr>
      <w:keepNext/>
      <w:spacing w:before="40"/>
      <w:jc w:val="center"/>
      <w:outlineLvl w:val="0"/>
    </w:pPr>
    <w:rPr>
      <w:rFonts w:ascii="SL Swiss" w:hAnsi="SL Swiss"/>
      <w:b/>
      <w:i/>
      <w:sz w:val="28"/>
      <w:szCs w:val="20"/>
    </w:rPr>
  </w:style>
  <w:style w:type="paragraph" w:styleId="Naslov5">
    <w:name w:val="heading 5"/>
    <w:basedOn w:val="Navaden"/>
    <w:next w:val="Navaden"/>
    <w:link w:val="Naslov5Znak"/>
    <w:qFormat/>
    <w:rsid w:val="00D54A1E"/>
    <w:pPr>
      <w:keepNext/>
      <w:jc w:val="center"/>
      <w:outlineLvl w:val="4"/>
    </w:pPr>
    <w:rPr>
      <w:rFonts w:ascii="Arial" w:hAnsi="Arial" w:cs="Arial"/>
      <w:b/>
      <w:bCs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54A1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D54A1E"/>
  </w:style>
  <w:style w:type="paragraph" w:styleId="Noga">
    <w:name w:val="footer"/>
    <w:basedOn w:val="Navaden"/>
    <w:link w:val="NogaZnak"/>
    <w:uiPriority w:val="99"/>
    <w:unhideWhenUsed/>
    <w:rsid w:val="00D54A1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D54A1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54A1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54A1E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rsid w:val="00D54A1E"/>
    <w:rPr>
      <w:rFonts w:ascii="SL Swiss" w:eastAsia="Times New Roman" w:hAnsi="SL Swiss" w:cs="Times New Roman"/>
      <w:b/>
      <w:i/>
      <w:sz w:val="28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D54A1E"/>
    <w:rPr>
      <w:rFonts w:ascii="Arial" w:eastAsia="Times New Roman" w:hAnsi="Arial" w:cs="Arial"/>
      <w:b/>
      <w:bCs/>
      <w:sz w:val="24"/>
      <w:szCs w:val="20"/>
      <w:lang w:eastAsia="sl-SI"/>
    </w:rPr>
  </w:style>
  <w:style w:type="paragraph" w:styleId="Golobesedilo">
    <w:name w:val="Plain Text"/>
    <w:basedOn w:val="Navaden"/>
    <w:link w:val="GolobesediloZnak"/>
    <w:semiHidden/>
    <w:rsid w:val="00D54A1E"/>
    <w:rPr>
      <w:rFonts w:ascii="Courier New" w:hAnsi="Courier New"/>
      <w:sz w:val="20"/>
      <w:szCs w:val="20"/>
    </w:rPr>
  </w:style>
  <w:style w:type="character" w:customStyle="1" w:styleId="GolobesediloZnak">
    <w:name w:val="Golo besedilo Znak"/>
    <w:basedOn w:val="Privzetapisavaodstavka"/>
    <w:link w:val="Golobesedilo"/>
    <w:semiHidden/>
    <w:rsid w:val="00D54A1E"/>
    <w:rPr>
      <w:rFonts w:ascii="Courier New" w:eastAsia="Times New Roman" w:hAnsi="Courier New" w:cs="Times New Roman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D54A1E"/>
    <w:pPr>
      <w:ind w:left="720"/>
      <w:contextualSpacing/>
    </w:pPr>
  </w:style>
  <w:style w:type="table" w:styleId="Tabelamrea">
    <w:name w:val="Table Grid"/>
    <w:basedOn w:val="Navadnatabela"/>
    <w:uiPriority w:val="59"/>
    <w:rsid w:val="003E2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Lenič</dc:creator>
  <cp:keywords/>
  <dc:description/>
  <cp:lastModifiedBy>Ana Lenič</cp:lastModifiedBy>
  <cp:revision>5</cp:revision>
  <dcterms:created xsi:type="dcterms:W3CDTF">2019-11-12T09:15:00Z</dcterms:created>
  <dcterms:modified xsi:type="dcterms:W3CDTF">2019-11-13T08:32:00Z</dcterms:modified>
</cp:coreProperties>
</file>